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r>
              <w:rPr>
                <w:rFonts w:ascii="Times New Roman" w:hAnsi="Times New Roman" w:cs="Times New Roman"/>
                <w:noProof/>
              </w:rPr>
              <w:drawing>
                <wp:inline distT="0" distB="0" distL="0" distR="0" wp14:anchorId="51FF2EE5" wp14:editId="45B6E0A8">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B53B0" w:rsidRDefault="00B7641E" w:rsidP="00BB53B0">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391BE5" w:rsidP="00BB53B0">
            <w:pPr>
              <w:pStyle w:val="Formal1"/>
              <w:spacing w:before="0" w:after="0"/>
              <w:jc w:val="right"/>
              <w:rPr>
                <w:b/>
                <w:color w:val="548DD4" w:themeColor="text2" w:themeTint="99"/>
                <w:sz w:val="22"/>
                <w:szCs w:val="22"/>
              </w:rPr>
            </w:pPr>
            <w:r>
              <w:rPr>
                <w:b/>
                <w:color w:val="548DD4" w:themeColor="text2" w:themeTint="99"/>
                <w:sz w:val="22"/>
                <w:szCs w:val="22"/>
              </w:rPr>
              <w:t>Friday,</w:t>
            </w:r>
            <w:r w:rsidR="0029117D">
              <w:rPr>
                <w:b/>
                <w:color w:val="548DD4" w:themeColor="text2" w:themeTint="99"/>
                <w:sz w:val="22"/>
                <w:szCs w:val="22"/>
              </w:rPr>
              <w:t xml:space="preserve"> </w:t>
            </w:r>
            <w:r w:rsidR="00C92F6F">
              <w:rPr>
                <w:b/>
                <w:color w:val="548DD4" w:themeColor="text2" w:themeTint="99"/>
                <w:sz w:val="22"/>
                <w:szCs w:val="22"/>
              </w:rPr>
              <w:t xml:space="preserve">April </w:t>
            </w:r>
            <w:r w:rsidR="005B3A42">
              <w:rPr>
                <w:b/>
                <w:color w:val="548DD4" w:themeColor="text2" w:themeTint="99"/>
                <w:sz w:val="22"/>
                <w:szCs w:val="22"/>
              </w:rPr>
              <w:t>3</w:t>
            </w:r>
            <w:r w:rsidR="00BB53B0">
              <w:rPr>
                <w:b/>
                <w:color w:val="548DD4" w:themeColor="text2" w:themeTint="99"/>
                <w:sz w:val="22"/>
                <w:szCs w:val="22"/>
                <w:vertAlign w:val="superscript"/>
              </w:rPr>
              <w:t>th</w:t>
            </w:r>
            <w:r w:rsidR="00B34926">
              <w:rPr>
                <w:b/>
                <w:color w:val="548DD4" w:themeColor="text2" w:themeTint="99"/>
                <w:sz w:val="22"/>
                <w:szCs w:val="22"/>
              </w:rPr>
              <w:t xml:space="preserve"> </w:t>
            </w:r>
            <w:r>
              <w:rPr>
                <w:b/>
                <w:color w:val="548DD4" w:themeColor="text2" w:themeTint="99"/>
                <w:sz w:val="22"/>
                <w:szCs w:val="22"/>
              </w:rPr>
              <w:t>201</w:t>
            </w:r>
            <w:r w:rsidR="0029117D">
              <w:rPr>
                <w:b/>
                <w:color w:val="548DD4" w:themeColor="text2" w:themeTint="99"/>
                <w:sz w:val="22"/>
                <w:szCs w:val="22"/>
              </w:rPr>
              <w:t>5</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1B4BF2" w:rsidP="00B57A9B">
      <w:pPr>
        <w:jc w:val="left"/>
        <w:rPr>
          <w:rFonts w:ascii="Times New Roman" w:hAnsi="Times New Roman" w:cs="Times New Roman"/>
        </w:rPr>
      </w:pPr>
      <w:r w:rsidRPr="00BB53B0">
        <w:rPr>
          <w:rFonts w:ascii="Times New Roman" w:hAnsi="Times New Roman" w:cs="Times New Roman"/>
        </w:rPr>
        <w:lastRenderedPageBreak/>
        <w:t>David Simsarian, Director, Business Technology,</w:t>
      </w:r>
      <w:r>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B34926" w:rsidP="00B34926">
      <w:pPr>
        <w:jc w:val="left"/>
        <w:rPr>
          <w:rFonts w:ascii="Times New Roman" w:hAnsi="Times New Roman" w:cs="Times New Roman"/>
        </w:rPr>
      </w:pPr>
      <w:r w:rsidRPr="00FA67A9">
        <w:rPr>
          <w:rFonts w:ascii="Times New Roman" w:hAnsi="Times New Roman" w:cs="Times New Roman"/>
        </w:rPr>
        <w:t>Anne Head, Commissioner, Professional and</w:t>
      </w:r>
      <w:r>
        <w:rPr>
          <w:rFonts w:ascii="Times New Roman" w:hAnsi="Times New Roman" w:cs="Times New Roman"/>
        </w:rPr>
        <w:t xml:space="preserve"> Financial</w:t>
      </w:r>
      <w:r w:rsidRPr="00FA67A9">
        <w:rPr>
          <w:rFonts w:ascii="Times New Roman" w:hAnsi="Times New Roman" w:cs="Times New Roman"/>
        </w:rPr>
        <w:t xml:space="preserve"> </w:t>
      </w:r>
      <w:r w:rsidRPr="00684517">
        <w:rPr>
          <w:rFonts w:ascii="Times New Roman" w:hAnsi="Times New Roman" w:cs="Times New Roman"/>
        </w:rPr>
        <w:t>Regulation</w:t>
      </w:r>
      <w:r w:rsidR="00684517">
        <w:rPr>
          <w:rFonts w:ascii="Times New Roman" w:hAnsi="Times New Roman" w:cs="Times New Roman"/>
        </w:rPr>
        <w:t xml:space="preserve">  </w:t>
      </w:r>
      <w:r w:rsidR="001B4BF2">
        <w:rPr>
          <w:rFonts w:ascii="Times New Roman" w:hAnsi="Times New Roman" w:cs="Times New Roman"/>
        </w:rPr>
        <w:t xml:space="preserve">                                </w:t>
      </w:r>
      <w:r w:rsidRPr="009D67E2">
        <w:rPr>
          <w:rFonts w:ascii="Times New Roman" w:hAnsi="Times New Roman" w:cs="Times New Roman"/>
        </w:rPr>
        <w:t>Michael D. Thibodeau, Senator, Maine State Legislature</w:t>
      </w:r>
      <w:r>
        <w:rPr>
          <w:rFonts w:ascii="Times New Roman" w:hAnsi="Times New Roman" w:cs="Times New Roman"/>
        </w:rPr>
        <w:t xml:space="preserve">                                                                                                  </w:t>
      </w:r>
      <w:r w:rsidR="009D67E2" w:rsidRPr="00FA67A9">
        <w:rPr>
          <w:rFonts w:ascii="Times New Roman" w:hAnsi="Times New Roman" w:cs="Times New Roman"/>
        </w:rPr>
        <w:t xml:space="preserve">    </w:t>
      </w:r>
      <w:r w:rsidR="009D67E2">
        <w:rPr>
          <w:rFonts w:ascii="Times New Roman" w:hAnsi="Times New Roman" w:cs="Times New Roman"/>
        </w:rPr>
        <w:t xml:space="preserve">                                                                      </w:t>
      </w:r>
      <w:r>
        <w:rPr>
          <w:rFonts w:ascii="Times New Roman" w:hAnsi="Times New Roman" w:cs="Times New Roman"/>
        </w:rPr>
        <w:t xml:space="preserve">                                                                               </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proofErr w:type="gramStart"/>
      <w:r w:rsidR="00104E3B">
        <w:rPr>
          <w:rFonts w:ascii="Times New Roman" w:hAnsi="Times New Roman" w:cs="Times New Roman"/>
        </w:rPr>
        <w:t xml:space="preserve">Director </w:t>
      </w:r>
      <w:r>
        <w:rPr>
          <w:rFonts w:ascii="Times New Roman" w:hAnsi="Times New Roman" w:cs="Times New Roman"/>
        </w:rPr>
        <w:t>,</w:t>
      </w:r>
      <w:proofErr w:type="gramEnd"/>
      <w:r>
        <w:rPr>
          <w:rFonts w:ascii="Times New Roman" w:hAnsi="Times New Roman" w:cs="Times New Roman"/>
        </w:rPr>
        <w:t xml:space="preserve"> DHHS</w:t>
      </w:r>
      <w:r w:rsidRPr="00FA67A9">
        <w:rPr>
          <w:rFonts w:ascii="Times New Roman" w:hAnsi="Times New Roman" w:cs="Times New Roman"/>
        </w:rPr>
        <w:t xml:space="preserve"> </w:t>
      </w:r>
      <w:r>
        <w:rPr>
          <w:rFonts w:ascii="Times New Roman" w:hAnsi="Times New Roman" w:cs="Times New Roman"/>
        </w:rPr>
        <w:t xml:space="preserve">                                                              Richard Rosen, Commissioner, DAFS</w:t>
      </w:r>
      <w:r w:rsidRPr="00FA67A9">
        <w:rPr>
          <w:rFonts w:ascii="Times New Roman" w:hAnsi="Times New Roman" w:cs="Times New Roman"/>
        </w:rPr>
        <w:t xml:space="preserve"> </w:t>
      </w:r>
      <w:r>
        <w:rPr>
          <w:rFonts w:ascii="Times New Roman" w:hAnsi="Times New Roman" w:cs="Times New Roman"/>
        </w:rPr>
        <w:t xml:space="preserve">                                                                                                                                            </w:t>
      </w:r>
    </w:p>
    <w:p w:rsidR="00D55C7A" w:rsidRDefault="00B34926" w:rsidP="00BB53B0">
      <w:pPr>
        <w:jc w:val="left"/>
        <w:rPr>
          <w:rFonts w:ascii="Times New Roman" w:hAnsi="Times New Roman" w:cs="Times New Roman"/>
        </w:rPr>
      </w:pPr>
      <w:r w:rsidRPr="00FA67A9">
        <w:rPr>
          <w:rFonts w:ascii="Times New Roman" w:hAnsi="Times New Roman" w:cs="Times New Roman"/>
        </w:rPr>
        <w:t>Kevin S. Flanigan, MD, Medical Director, OMS/DHHS</w:t>
      </w:r>
      <w:r w:rsidR="009D67E2">
        <w:rPr>
          <w:rFonts w:ascii="Times New Roman" w:hAnsi="Times New Roman" w:cs="Times New Roman"/>
        </w:rPr>
        <w:t xml:space="preserve">                  </w:t>
      </w:r>
      <w:r w:rsidR="00B85651">
        <w:rPr>
          <w:rFonts w:ascii="Times New Roman" w:hAnsi="Times New Roman" w:cs="Times New Roman"/>
        </w:rPr>
        <w:t xml:space="preserve">                               </w:t>
      </w:r>
      <w:r w:rsidR="001B4BF2">
        <w:rPr>
          <w:rFonts w:ascii="Times New Roman" w:hAnsi="Times New Roman" w:cs="Times New Roman"/>
        </w:rPr>
        <w:t xml:space="preserve"> </w:t>
      </w:r>
      <w:r w:rsidR="00637C6C" w:rsidRPr="00BB53B0">
        <w:rPr>
          <w:rFonts w:ascii="Times New Roman" w:hAnsi="Times New Roman" w:cs="Times New Roman"/>
        </w:rPr>
        <w:t xml:space="preserve">Stefanie Nadeau, Director, OMS/ DHHS </w:t>
      </w:r>
      <w:r w:rsidR="00637C6C">
        <w:rPr>
          <w:rFonts w:ascii="Times New Roman" w:hAnsi="Times New Roman" w:cs="Times New Roman"/>
        </w:rPr>
        <w:t xml:space="preserve">                                                                          </w:t>
      </w:r>
      <w:r w:rsidR="00637C6C" w:rsidRPr="00FA67A9">
        <w:rPr>
          <w:rFonts w:ascii="Times New Roman" w:hAnsi="Times New Roman" w:cs="Times New Roman"/>
        </w:rPr>
        <w:t xml:space="preserve">                      </w:t>
      </w:r>
      <w:r w:rsidR="00637C6C">
        <w:rPr>
          <w:rFonts w:ascii="Times New Roman" w:hAnsi="Times New Roman" w:cs="Times New Roman"/>
        </w:rPr>
        <w:t xml:space="preserve">                                             </w:t>
      </w:r>
      <w:r w:rsidR="00637C6C" w:rsidRPr="00391BE5">
        <w:rPr>
          <w:rFonts w:ascii="Times New Roman" w:hAnsi="Times New Roman" w:cs="Times New Roman"/>
        </w:rPr>
        <w:t xml:space="preserve"> </w:t>
      </w:r>
      <w:r w:rsidR="00637C6C">
        <w:rPr>
          <w:rFonts w:ascii="Times New Roman" w:hAnsi="Times New Roman" w:cs="Times New Roman"/>
        </w:rPr>
        <w:t xml:space="preserve">                                </w:t>
      </w:r>
    </w:p>
    <w:p w:rsidR="00637C6C" w:rsidRDefault="001B4BF2" w:rsidP="00637C6C">
      <w:pPr>
        <w:jc w:val="left"/>
        <w:rPr>
          <w:rFonts w:ascii="Times New Roman" w:hAnsi="Times New Roman" w:cs="Times New Roman"/>
        </w:rPr>
      </w:pPr>
      <w:r w:rsidRPr="001B4BF2">
        <w:rPr>
          <w:rFonts w:ascii="Times New Roman" w:hAnsi="Times New Roman" w:cs="Times New Roman"/>
        </w:rPr>
        <w:t xml:space="preserve">Holly Lusk, Senior Policy Advisor, Governor’s Office, Chair </w:t>
      </w:r>
      <w:r>
        <w:rPr>
          <w:rFonts w:ascii="Times New Roman" w:hAnsi="Times New Roman" w:cs="Times New Roman"/>
        </w:rPr>
        <w:t xml:space="preserve">                                         </w:t>
      </w:r>
    </w:p>
    <w:p w:rsidR="00BB53B0" w:rsidRPr="00BB53B0" w:rsidRDefault="00637C6C" w:rsidP="00BB53B0">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OMS/</w:t>
      </w:r>
      <w:r>
        <w:rPr>
          <w:rFonts w:ascii="Times New Roman" w:hAnsi="Times New Roman" w:cs="Times New Roman"/>
        </w:rPr>
        <w:t>DHHS</w:t>
      </w:r>
    </w:p>
    <w:p w:rsidR="00442B0D" w:rsidRDefault="004F619E" w:rsidP="00442B0D">
      <w:pPr>
        <w:jc w:val="left"/>
        <w:rPr>
          <w:rFonts w:ascii="Times New Roman" w:hAnsi="Times New Roman" w:cs="Times New Roman"/>
        </w:rPr>
      </w:pPr>
      <w:r>
        <w:rPr>
          <w:rFonts w:ascii="Times New Roman" w:hAnsi="Times New Roman" w:cs="Times New Roman"/>
        </w:rPr>
        <w:t xml:space="preserve">Mary Mayhew, Commissioner, DHHS                                                                                                                                                                                                                                                                                                                                  </w:t>
      </w:r>
      <w:r w:rsidRPr="00BB53B0">
        <w:rPr>
          <w:rFonts w:ascii="Times New Roman" w:hAnsi="Times New Roman" w:cs="Times New Roman"/>
        </w:rPr>
        <w:t xml:space="preserve">                                          </w:t>
      </w:r>
      <w:r w:rsidR="00D55C7A">
        <w:rPr>
          <w:rFonts w:ascii="Times New Roman" w:hAnsi="Times New Roman" w:cs="Times New Roman"/>
        </w:rPr>
        <w:t xml:space="preserve">                                                                      </w:t>
      </w:r>
      <w:r w:rsidR="001B4BF2">
        <w:rPr>
          <w:rFonts w:ascii="Times New Roman" w:hAnsi="Times New Roman" w:cs="Times New Roman"/>
        </w:rPr>
        <w:t xml:space="preserve">   </w:t>
      </w:r>
      <w:r w:rsidR="00BB53B0" w:rsidRPr="00BB53B0">
        <w:rPr>
          <w:rFonts w:ascii="Times New Roman" w:hAnsi="Times New Roman" w:cs="Times New Roman"/>
        </w:rPr>
        <w:t xml:space="preserve"> </w:t>
      </w:r>
      <w:r w:rsidR="001B4BF2">
        <w:rPr>
          <w:rFonts w:ascii="Times New Roman" w:hAnsi="Times New Roman" w:cs="Times New Roman"/>
        </w:rPr>
        <w:t xml:space="preserve">                                                                                                                                        </w:t>
      </w:r>
    </w:p>
    <w:p w:rsidR="00BB53B0" w:rsidRDefault="00BB53B0" w:rsidP="00B57A9B">
      <w:pPr>
        <w:jc w:val="left"/>
        <w:rPr>
          <w:rFonts w:ascii="Times New Roman" w:hAnsi="Times New Roman" w:cs="Times New Roman"/>
        </w:rPr>
      </w:pP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3B0AD8" w:rsidRDefault="003B0AD8" w:rsidP="00A924C3">
            <w:pPr>
              <w:jc w:val="left"/>
              <w:rPr>
                <w:rFonts w:ascii="Times New Roman" w:hAnsi="Times New Roman" w:cs="Times New Roman"/>
                <w:b/>
              </w:rPr>
            </w:pPr>
          </w:p>
          <w:p w:rsidR="00C56BD7" w:rsidRDefault="00C92F6F" w:rsidP="00A924C3">
            <w:pPr>
              <w:jc w:val="left"/>
              <w:rPr>
                <w:rFonts w:ascii="Times New Roman" w:hAnsi="Times New Roman" w:cs="Times New Roman"/>
                <w:b/>
              </w:rPr>
            </w:pPr>
            <w:r w:rsidRPr="00C92F6F">
              <w:rPr>
                <w:rFonts w:ascii="Times New Roman" w:hAnsi="Times New Roman" w:cs="Times New Roman"/>
                <w:b/>
              </w:rPr>
              <w:t xml:space="preserve">Review and acceptance of March SIM Maine Leadership Team minutes </w:t>
            </w: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rFonts w:asciiTheme="majorHAnsi" w:hAnsiTheme="majorHAnsi"/>
              </w:rPr>
            </w:pPr>
          </w:p>
          <w:p w:rsidR="0030199B" w:rsidRPr="003B0AD8" w:rsidRDefault="00442B0D" w:rsidP="00D34140">
            <w:pPr>
              <w:pStyle w:val="ListParagraph"/>
              <w:numPr>
                <w:ilvl w:val="0"/>
                <w:numId w:val="10"/>
              </w:numPr>
              <w:spacing w:after="200" w:line="276" w:lineRule="auto"/>
              <w:jc w:val="left"/>
              <w:rPr>
                <w:rFonts w:asciiTheme="majorHAnsi" w:hAnsiTheme="majorHAnsi"/>
              </w:rPr>
            </w:pPr>
            <w:r>
              <w:rPr>
                <w:rFonts w:asciiTheme="majorHAnsi" w:hAnsiTheme="majorHAnsi"/>
              </w:rPr>
              <w:t>Minutes were accepted</w:t>
            </w:r>
            <w:r w:rsidR="003B0AD8">
              <w:rPr>
                <w:rFonts w:asciiTheme="majorHAnsi" w:hAnsiTheme="majorHAnsi"/>
              </w:rPr>
              <w:t>.</w:t>
            </w:r>
            <w:r w:rsidR="00D34140">
              <w:rPr>
                <w:rFonts w:asciiTheme="majorHAnsi" w:hAnsiTheme="majorHAnsi"/>
              </w:rPr>
              <w:t xml:space="preserve"> </w:t>
            </w:r>
          </w:p>
        </w:tc>
        <w:tc>
          <w:tcPr>
            <w:tcW w:w="2610" w:type="dxa"/>
          </w:tcPr>
          <w:p w:rsidR="00CB3767" w:rsidRDefault="00CB3767" w:rsidP="00B57A9B">
            <w:pPr>
              <w:jc w:val="left"/>
              <w:rPr>
                <w:rFonts w:ascii="Times New Roman" w:hAnsi="Times New Roman" w:cs="Times New Roman"/>
              </w:rPr>
            </w:pPr>
          </w:p>
          <w:p w:rsidR="00694039" w:rsidRDefault="00B85651" w:rsidP="00D34140">
            <w:pPr>
              <w:jc w:val="left"/>
              <w:rPr>
                <w:rFonts w:asciiTheme="majorHAnsi" w:hAnsiTheme="majorHAnsi"/>
              </w:rPr>
            </w:pPr>
            <w:r>
              <w:rPr>
                <w:rFonts w:asciiTheme="majorHAnsi" w:hAnsiTheme="majorHAnsi"/>
              </w:rPr>
              <w:t xml:space="preserve"> </w:t>
            </w:r>
          </w:p>
          <w:p w:rsidR="00BE4439" w:rsidRPr="00FA67A9" w:rsidRDefault="00BE4439" w:rsidP="00D34140">
            <w:pPr>
              <w:jc w:val="left"/>
              <w:rPr>
                <w:rFonts w:ascii="Times New Roman" w:hAnsi="Times New Roman" w:cs="Times New Roman"/>
              </w:rPr>
            </w:pPr>
          </w:p>
        </w:tc>
      </w:tr>
      <w:tr w:rsidR="006C2B6B" w:rsidRPr="00FA67A9" w:rsidTr="00694039">
        <w:tc>
          <w:tcPr>
            <w:tcW w:w="2988" w:type="dxa"/>
          </w:tcPr>
          <w:p w:rsidR="006C2B6B" w:rsidRDefault="006C2B6B" w:rsidP="006C2B6B">
            <w:pPr>
              <w:jc w:val="left"/>
              <w:rPr>
                <w:rFonts w:ascii="Times New Roman" w:hAnsi="Times New Roman" w:cs="Times New Roman"/>
                <w:b/>
              </w:rPr>
            </w:pPr>
          </w:p>
          <w:p w:rsidR="00C92F6F" w:rsidRPr="00C92F6F" w:rsidRDefault="00C92F6F" w:rsidP="00C92F6F">
            <w:pPr>
              <w:jc w:val="left"/>
              <w:rPr>
                <w:rFonts w:ascii="Times New Roman" w:hAnsi="Times New Roman" w:cs="Times New Roman"/>
                <w:b/>
              </w:rPr>
            </w:pPr>
            <w:r w:rsidRPr="00C92F6F">
              <w:rPr>
                <w:rFonts w:ascii="Times New Roman" w:hAnsi="Times New Roman" w:cs="Times New Roman"/>
                <w:b/>
              </w:rPr>
              <w:t>SIM Steering Committee Report</w:t>
            </w:r>
          </w:p>
          <w:p w:rsidR="00C92F6F" w:rsidRPr="00C92F6F" w:rsidRDefault="00C92F6F" w:rsidP="00C92F6F">
            <w:pPr>
              <w:jc w:val="left"/>
              <w:rPr>
                <w:rFonts w:ascii="Times New Roman" w:hAnsi="Times New Roman" w:cs="Times New Roman"/>
                <w:b/>
              </w:rPr>
            </w:pPr>
            <w:r w:rsidRPr="00C92F6F">
              <w:rPr>
                <w:rFonts w:ascii="Times New Roman" w:hAnsi="Times New Roman" w:cs="Times New Roman"/>
                <w:b/>
              </w:rPr>
              <w:t>Objective:  Provide Steering Committee highlights to MLT</w:t>
            </w:r>
          </w:p>
          <w:p w:rsidR="00C92F6F" w:rsidRPr="00C92F6F" w:rsidRDefault="00C92F6F" w:rsidP="00C92F6F">
            <w:pPr>
              <w:numPr>
                <w:ilvl w:val="0"/>
                <w:numId w:val="23"/>
              </w:numPr>
              <w:jc w:val="left"/>
              <w:rPr>
                <w:rFonts w:ascii="Times New Roman" w:hAnsi="Times New Roman" w:cs="Times New Roman"/>
                <w:b/>
              </w:rPr>
            </w:pPr>
            <w:r w:rsidRPr="00C92F6F">
              <w:rPr>
                <w:rFonts w:ascii="Times New Roman" w:hAnsi="Times New Roman" w:cs="Times New Roman"/>
                <w:b/>
              </w:rPr>
              <w:t>TCOC  Approval</w:t>
            </w:r>
          </w:p>
          <w:p w:rsidR="00C92F6F" w:rsidRPr="00C92F6F" w:rsidRDefault="00C92F6F" w:rsidP="00C92F6F">
            <w:pPr>
              <w:numPr>
                <w:ilvl w:val="0"/>
                <w:numId w:val="23"/>
              </w:numPr>
              <w:jc w:val="left"/>
              <w:rPr>
                <w:rFonts w:ascii="Times New Roman" w:hAnsi="Times New Roman" w:cs="Times New Roman"/>
                <w:b/>
              </w:rPr>
            </w:pPr>
            <w:r w:rsidRPr="00C92F6F">
              <w:rPr>
                <w:rFonts w:ascii="Times New Roman" w:hAnsi="Times New Roman" w:cs="Times New Roman"/>
                <w:b/>
              </w:rPr>
              <w:t xml:space="preserve">DI Subcommittee Approved Adjusted Charge </w:t>
            </w:r>
          </w:p>
          <w:p w:rsidR="006C2B6B" w:rsidRPr="00BE4439" w:rsidRDefault="00C92F6F" w:rsidP="00BE4439">
            <w:pPr>
              <w:pStyle w:val="ListParagraph"/>
              <w:numPr>
                <w:ilvl w:val="0"/>
                <w:numId w:val="23"/>
              </w:numPr>
              <w:jc w:val="left"/>
              <w:rPr>
                <w:rFonts w:ascii="Times New Roman" w:hAnsi="Times New Roman" w:cs="Times New Roman"/>
                <w:b/>
              </w:rPr>
            </w:pPr>
            <w:r w:rsidRPr="00BE4439">
              <w:rPr>
                <w:rFonts w:ascii="Times New Roman" w:hAnsi="Times New Roman" w:cs="Times New Roman"/>
                <w:b/>
              </w:rPr>
              <w:lastRenderedPageBreak/>
              <w:t>Perceived Risk of Budget to SIM</w:t>
            </w:r>
          </w:p>
        </w:tc>
        <w:tc>
          <w:tcPr>
            <w:tcW w:w="8100" w:type="dxa"/>
          </w:tcPr>
          <w:p w:rsidR="00D34140" w:rsidRDefault="00D34140" w:rsidP="006A2277">
            <w:pPr>
              <w:spacing w:after="200" w:line="276" w:lineRule="auto"/>
              <w:jc w:val="left"/>
              <w:rPr>
                <w:rFonts w:asciiTheme="majorHAnsi" w:hAnsiTheme="majorHAnsi"/>
              </w:rPr>
            </w:pPr>
          </w:p>
          <w:p w:rsidR="00BE4439" w:rsidRDefault="00BE4439" w:rsidP="00BE4439">
            <w:pPr>
              <w:pStyle w:val="ListParagraph"/>
              <w:numPr>
                <w:ilvl w:val="0"/>
                <w:numId w:val="10"/>
              </w:numPr>
              <w:spacing w:after="200" w:line="276" w:lineRule="auto"/>
              <w:jc w:val="left"/>
              <w:rPr>
                <w:rFonts w:asciiTheme="majorHAnsi" w:hAnsiTheme="majorHAnsi"/>
              </w:rPr>
            </w:pPr>
            <w:r>
              <w:rPr>
                <w:rFonts w:asciiTheme="majorHAnsi" w:hAnsiTheme="majorHAnsi"/>
              </w:rPr>
              <w:t>TCOC Approval: Consensus to accept TCOC by all stakeholders on Steering Committee</w:t>
            </w:r>
            <w:r w:rsidR="005B3A42">
              <w:rPr>
                <w:rFonts w:asciiTheme="majorHAnsi" w:hAnsiTheme="majorHAnsi"/>
              </w:rPr>
              <w:t xml:space="preserve"> was reached</w:t>
            </w:r>
            <w:r w:rsidR="008F137F">
              <w:rPr>
                <w:rFonts w:asciiTheme="majorHAnsi" w:hAnsiTheme="majorHAnsi"/>
              </w:rPr>
              <w:t>;</w:t>
            </w:r>
            <w:r>
              <w:rPr>
                <w:rFonts w:asciiTheme="majorHAnsi" w:hAnsiTheme="majorHAnsi"/>
              </w:rPr>
              <w:t xml:space="preserve"> consensus on data going into it</w:t>
            </w:r>
            <w:r w:rsidR="005B3A42">
              <w:rPr>
                <w:rFonts w:asciiTheme="majorHAnsi" w:hAnsiTheme="majorHAnsi"/>
              </w:rPr>
              <w:t xml:space="preserve"> and the </w:t>
            </w:r>
            <w:r>
              <w:rPr>
                <w:rFonts w:asciiTheme="majorHAnsi" w:hAnsiTheme="majorHAnsi"/>
              </w:rPr>
              <w:t xml:space="preserve">analysis that is done. Use of TCOC in practice reports for site level is accepted by SC, but not accepted for use </w:t>
            </w:r>
            <w:r w:rsidR="008F137F">
              <w:rPr>
                <w:rFonts w:asciiTheme="majorHAnsi" w:hAnsiTheme="majorHAnsi"/>
              </w:rPr>
              <w:t xml:space="preserve">on </w:t>
            </w:r>
            <w:r>
              <w:rPr>
                <w:rFonts w:asciiTheme="majorHAnsi" w:hAnsiTheme="majorHAnsi"/>
              </w:rPr>
              <w:t>reports for health systems or ACO</w:t>
            </w:r>
            <w:r w:rsidR="008F137F">
              <w:rPr>
                <w:rFonts w:asciiTheme="majorHAnsi" w:hAnsiTheme="majorHAnsi"/>
              </w:rPr>
              <w:t>s because no one has seen a sample of those reports</w:t>
            </w:r>
            <w:r>
              <w:rPr>
                <w:rFonts w:asciiTheme="majorHAnsi" w:hAnsiTheme="majorHAnsi"/>
              </w:rPr>
              <w:t xml:space="preserve">. </w:t>
            </w:r>
            <w:r w:rsidR="008F137F">
              <w:rPr>
                <w:rFonts w:asciiTheme="majorHAnsi" w:hAnsiTheme="majorHAnsi"/>
              </w:rPr>
              <w:t>Consensus was a</w:t>
            </w:r>
            <w:r>
              <w:rPr>
                <w:rFonts w:asciiTheme="majorHAnsi" w:hAnsiTheme="majorHAnsi"/>
              </w:rPr>
              <w:t xml:space="preserve">lso not </w:t>
            </w:r>
            <w:r w:rsidR="008F137F">
              <w:rPr>
                <w:rFonts w:asciiTheme="majorHAnsi" w:hAnsiTheme="majorHAnsi"/>
              </w:rPr>
              <w:t xml:space="preserve">reached on public reporting </w:t>
            </w:r>
            <w:r>
              <w:rPr>
                <w:rFonts w:asciiTheme="majorHAnsi" w:hAnsiTheme="majorHAnsi"/>
              </w:rPr>
              <w:t xml:space="preserve">of TCOC, six types of reports that are on agenda for </w:t>
            </w:r>
            <w:r>
              <w:rPr>
                <w:rFonts w:asciiTheme="majorHAnsi" w:hAnsiTheme="majorHAnsi"/>
              </w:rPr>
              <w:lastRenderedPageBreak/>
              <w:t xml:space="preserve">discussion when sample reports are ready for review. Dr. Flanigan thinks most difficult will be all public reports as well as reports for ACs and system level in house, because they will be doing their own reports. </w:t>
            </w:r>
          </w:p>
          <w:p w:rsidR="00BE4439" w:rsidRDefault="008F137F" w:rsidP="00BE4439">
            <w:pPr>
              <w:pStyle w:val="ListParagraph"/>
              <w:numPr>
                <w:ilvl w:val="0"/>
                <w:numId w:val="10"/>
              </w:numPr>
              <w:spacing w:after="200" w:line="276" w:lineRule="auto"/>
              <w:jc w:val="left"/>
              <w:rPr>
                <w:rFonts w:asciiTheme="majorHAnsi" w:hAnsiTheme="majorHAnsi"/>
              </w:rPr>
            </w:pPr>
            <w:r>
              <w:rPr>
                <w:rFonts w:asciiTheme="majorHAnsi" w:hAnsiTheme="majorHAnsi"/>
              </w:rPr>
              <w:t xml:space="preserve">There is a national methodology for </w:t>
            </w:r>
            <w:proofErr w:type="gramStart"/>
            <w:r>
              <w:rPr>
                <w:rFonts w:asciiTheme="majorHAnsi" w:hAnsiTheme="majorHAnsi"/>
              </w:rPr>
              <w:t>TCOC,</w:t>
            </w:r>
            <w:proofErr w:type="gramEnd"/>
            <w:r>
              <w:rPr>
                <w:rFonts w:asciiTheme="majorHAnsi" w:hAnsiTheme="majorHAnsi"/>
              </w:rPr>
              <w:t xml:space="preserve"> this calculation </w:t>
            </w:r>
            <w:r w:rsidR="00BE4439">
              <w:rPr>
                <w:rFonts w:asciiTheme="majorHAnsi" w:hAnsiTheme="majorHAnsi"/>
              </w:rPr>
              <w:t xml:space="preserve">has been tweaked by Coalition to allow for better results. </w:t>
            </w:r>
          </w:p>
          <w:p w:rsidR="00BE4439" w:rsidRDefault="00BE4439" w:rsidP="00BE4439">
            <w:pPr>
              <w:pStyle w:val="ListParagraph"/>
              <w:spacing w:after="200" w:line="276" w:lineRule="auto"/>
              <w:jc w:val="left"/>
              <w:rPr>
                <w:rFonts w:asciiTheme="majorHAnsi" w:hAnsiTheme="majorHAnsi"/>
              </w:rPr>
            </w:pPr>
            <w:r>
              <w:rPr>
                <w:rFonts w:asciiTheme="majorHAnsi" w:hAnsiTheme="majorHAnsi"/>
              </w:rPr>
              <w:t>Commissioner Mayhew</w:t>
            </w:r>
            <w:r w:rsidR="008F137F">
              <w:rPr>
                <w:rFonts w:asciiTheme="majorHAnsi" w:hAnsiTheme="majorHAnsi"/>
              </w:rPr>
              <w:t xml:space="preserve"> was surprised by how easily this calculation was accepted by the Steering Committee</w:t>
            </w:r>
            <w:r>
              <w:rPr>
                <w:rFonts w:asciiTheme="majorHAnsi" w:hAnsiTheme="majorHAnsi"/>
              </w:rPr>
              <w:t>.</w:t>
            </w:r>
            <w:r w:rsidR="008F137F">
              <w:rPr>
                <w:rFonts w:asciiTheme="majorHAnsi" w:hAnsiTheme="majorHAnsi"/>
              </w:rPr>
              <w:t xml:space="preserve"> Dr. Flanigan said that when sample reports were sent out the practices found them </w:t>
            </w:r>
            <w:r w:rsidR="003004F8">
              <w:rPr>
                <w:rFonts w:asciiTheme="majorHAnsi" w:hAnsiTheme="majorHAnsi"/>
              </w:rPr>
              <w:t xml:space="preserve">to be useful. He explained it’s actually reflective of years of work. He also pointed out that reaching consensus on the calculation is very different than endorsing the calculation for public reporting. Currently, calculation is being used for the SIM evaluation, but there are some questions and concerns around having this TCOC used in ACO contracting. </w:t>
            </w:r>
          </w:p>
          <w:p w:rsidR="0092386D" w:rsidRDefault="0092386D" w:rsidP="00BE4439">
            <w:pPr>
              <w:pStyle w:val="ListParagraph"/>
              <w:spacing w:after="200" w:line="276" w:lineRule="auto"/>
              <w:jc w:val="left"/>
              <w:rPr>
                <w:rFonts w:asciiTheme="majorHAnsi" w:hAnsiTheme="majorHAnsi"/>
              </w:rPr>
            </w:pPr>
          </w:p>
          <w:p w:rsidR="0092386D" w:rsidRDefault="0092386D" w:rsidP="0092386D">
            <w:pPr>
              <w:pStyle w:val="ListParagraph"/>
              <w:numPr>
                <w:ilvl w:val="0"/>
                <w:numId w:val="10"/>
              </w:numPr>
              <w:spacing w:after="200" w:line="276" w:lineRule="auto"/>
              <w:jc w:val="left"/>
              <w:rPr>
                <w:rFonts w:asciiTheme="majorHAnsi" w:hAnsiTheme="majorHAnsi"/>
              </w:rPr>
            </w:pPr>
            <w:r w:rsidRPr="0092386D">
              <w:rPr>
                <w:rFonts w:asciiTheme="majorHAnsi" w:hAnsiTheme="majorHAnsi"/>
              </w:rPr>
              <w:t>DI Subcommittee Approved Adjusted Charge: Having finished a year of work, two of the subcommittees have realized it has been a fairly productive model. DIS had started well</w:t>
            </w:r>
            <w:r>
              <w:rPr>
                <w:rFonts w:asciiTheme="majorHAnsi" w:hAnsiTheme="majorHAnsi"/>
              </w:rPr>
              <w:t>,</w:t>
            </w:r>
            <w:r w:rsidRPr="0092386D">
              <w:rPr>
                <w:rFonts w:asciiTheme="majorHAnsi" w:hAnsiTheme="majorHAnsi"/>
              </w:rPr>
              <w:t xml:space="preserve"> but then started to struggle to keep members </w:t>
            </w:r>
            <w:proofErr w:type="gramStart"/>
            <w:r w:rsidRPr="0092386D">
              <w:rPr>
                <w:rFonts w:asciiTheme="majorHAnsi" w:hAnsiTheme="majorHAnsi"/>
              </w:rPr>
              <w:t>engaged,</w:t>
            </w:r>
            <w:proofErr w:type="gramEnd"/>
            <w:r w:rsidRPr="0092386D">
              <w:rPr>
                <w:rFonts w:asciiTheme="majorHAnsi" w:hAnsiTheme="majorHAnsi"/>
              </w:rPr>
              <w:t xml:space="preserve"> technology is more of a support to accomplishing objectives of others. It was felt that they can contribute to the deliverables coming out of other subcommittees, and proposed to change their scope of work to reflect new mission as support to figure out how to operationalize the objectives and deliverables. This </w:t>
            </w:r>
            <w:r>
              <w:rPr>
                <w:rFonts w:asciiTheme="majorHAnsi" w:hAnsiTheme="majorHAnsi"/>
              </w:rPr>
              <w:t xml:space="preserve">new charge </w:t>
            </w:r>
            <w:r w:rsidRPr="0092386D">
              <w:rPr>
                <w:rFonts w:asciiTheme="majorHAnsi" w:hAnsiTheme="majorHAnsi"/>
              </w:rPr>
              <w:t>was accepted by the Steering Committee.</w:t>
            </w:r>
          </w:p>
          <w:p w:rsidR="0092386D" w:rsidRDefault="0092386D" w:rsidP="0092386D">
            <w:pPr>
              <w:pStyle w:val="ListParagraph"/>
              <w:spacing w:after="200" w:line="276" w:lineRule="auto"/>
              <w:jc w:val="left"/>
              <w:rPr>
                <w:rFonts w:asciiTheme="majorHAnsi" w:hAnsiTheme="majorHAnsi"/>
              </w:rPr>
            </w:pPr>
            <w:r>
              <w:rPr>
                <w:rFonts w:asciiTheme="majorHAnsi" w:hAnsiTheme="majorHAnsi"/>
              </w:rPr>
              <w:t>There was a discussion about deepened involvement of MHDO in SIM activities, and</w:t>
            </w:r>
            <w:r w:rsidR="009B142C">
              <w:rPr>
                <w:rFonts w:asciiTheme="majorHAnsi" w:hAnsiTheme="majorHAnsi"/>
              </w:rPr>
              <w:t xml:space="preserve"> it was</w:t>
            </w:r>
            <w:r>
              <w:rPr>
                <w:rFonts w:asciiTheme="majorHAnsi" w:hAnsiTheme="majorHAnsi"/>
              </w:rPr>
              <w:t xml:space="preserve"> offered that they should be</w:t>
            </w:r>
            <w:r w:rsidR="009B142C">
              <w:rPr>
                <w:rFonts w:asciiTheme="majorHAnsi" w:hAnsiTheme="majorHAnsi"/>
              </w:rPr>
              <w:t xml:space="preserve"> actively</w:t>
            </w:r>
            <w:r>
              <w:rPr>
                <w:rFonts w:asciiTheme="majorHAnsi" w:hAnsiTheme="majorHAnsi"/>
              </w:rPr>
              <w:t xml:space="preserve"> participating in the DI subcommittee. Commissioner Mayhew and Commissioner Head agreed that there should be a meeting between MHDO, HIN, and the SIM program to articulate what SIM’s data needs are, and how each organization can respond to meet those needs, and bring a plan back to the MLT.</w:t>
            </w:r>
          </w:p>
          <w:p w:rsidR="00BE4439" w:rsidRDefault="00BE4439" w:rsidP="00BE4439">
            <w:pPr>
              <w:pStyle w:val="ListParagraph"/>
              <w:spacing w:after="200" w:line="276" w:lineRule="auto"/>
              <w:jc w:val="left"/>
              <w:rPr>
                <w:rFonts w:asciiTheme="majorHAnsi" w:hAnsiTheme="majorHAnsi"/>
              </w:rPr>
            </w:pPr>
          </w:p>
          <w:p w:rsidR="0092386D" w:rsidRDefault="0092386D" w:rsidP="0092386D">
            <w:pPr>
              <w:pStyle w:val="ListParagraph"/>
              <w:numPr>
                <w:ilvl w:val="0"/>
                <w:numId w:val="10"/>
              </w:numPr>
              <w:spacing w:after="200" w:line="276" w:lineRule="auto"/>
              <w:jc w:val="left"/>
              <w:rPr>
                <w:rFonts w:asciiTheme="majorHAnsi" w:hAnsiTheme="majorHAnsi"/>
              </w:rPr>
            </w:pPr>
            <w:r>
              <w:rPr>
                <w:rFonts w:asciiTheme="majorHAnsi" w:hAnsiTheme="majorHAnsi"/>
              </w:rPr>
              <w:t xml:space="preserve">Perceived Risk of Budget on SIM: Dr. Flanigan articulated the concerns of </w:t>
            </w:r>
            <w:r>
              <w:rPr>
                <w:rFonts w:asciiTheme="majorHAnsi" w:hAnsiTheme="majorHAnsi"/>
              </w:rPr>
              <w:lastRenderedPageBreak/>
              <w:t xml:space="preserve">the Steering Committee’s </w:t>
            </w:r>
            <w:r w:rsidR="009B142C">
              <w:rPr>
                <w:rFonts w:asciiTheme="majorHAnsi" w:hAnsiTheme="majorHAnsi"/>
              </w:rPr>
              <w:t>members about the potentially serious impact the purposed budget could have on SIM objectives. Holly asked if it proposed risk to the Triple Aim or to the test that the SIM grant is, to which Dr. Flanigan said it had been stated that it was a risk to the entire pillar of Integration of Physical and Behavioral Health.</w:t>
            </w:r>
          </w:p>
          <w:p w:rsidR="00BE4439" w:rsidRPr="00BE4439" w:rsidRDefault="00BE4439" w:rsidP="00BE4439">
            <w:pPr>
              <w:pStyle w:val="ListParagraph"/>
              <w:rPr>
                <w:rFonts w:asciiTheme="majorHAnsi" w:hAnsiTheme="majorHAnsi"/>
              </w:rPr>
            </w:pPr>
          </w:p>
          <w:p w:rsidR="00BE4439" w:rsidRPr="00BE4439" w:rsidRDefault="00BE4439" w:rsidP="00BE4439">
            <w:pPr>
              <w:spacing w:after="200" w:line="276" w:lineRule="auto"/>
              <w:jc w:val="left"/>
              <w:rPr>
                <w:rFonts w:asciiTheme="majorHAnsi" w:hAnsiTheme="majorHAnsi"/>
              </w:rPr>
            </w:pPr>
          </w:p>
        </w:tc>
        <w:tc>
          <w:tcPr>
            <w:tcW w:w="2610" w:type="dxa"/>
          </w:tcPr>
          <w:p w:rsidR="006C2B6B" w:rsidRDefault="006C2B6B" w:rsidP="00B57A9B">
            <w:pPr>
              <w:jc w:val="left"/>
              <w:rPr>
                <w:rFonts w:ascii="Times New Roman" w:hAnsi="Times New Roman" w:cs="Times New Roman"/>
              </w:rPr>
            </w:pPr>
          </w:p>
          <w:p w:rsidR="007C5295" w:rsidRDefault="0092386D" w:rsidP="0092386D">
            <w:pPr>
              <w:jc w:val="left"/>
              <w:rPr>
                <w:rFonts w:ascii="Times New Roman" w:hAnsi="Times New Roman" w:cs="Times New Roman"/>
              </w:rPr>
            </w:pPr>
            <w:r>
              <w:rPr>
                <w:rFonts w:ascii="Times New Roman" w:hAnsi="Times New Roman" w:cs="Times New Roman"/>
              </w:rPr>
              <w:t xml:space="preserve">Randy will set up a meeting with Shaun, </w:t>
            </w:r>
            <w:proofErr w:type="spellStart"/>
            <w:r>
              <w:rPr>
                <w:rFonts w:ascii="Times New Roman" w:hAnsi="Times New Roman" w:cs="Times New Roman"/>
              </w:rPr>
              <w:t>Karynlee</w:t>
            </w:r>
            <w:proofErr w:type="spellEnd"/>
            <w:r>
              <w:rPr>
                <w:rFonts w:ascii="Times New Roman" w:hAnsi="Times New Roman" w:cs="Times New Roman"/>
              </w:rPr>
              <w:t>, David, and Dr. Flanigan to discuss SIM’s data needs; and from that meeting bring a report back to the MLT.</w:t>
            </w:r>
          </w:p>
        </w:tc>
      </w:tr>
      <w:tr w:rsidR="006C2B6B" w:rsidRPr="00FA67A9" w:rsidTr="00694039">
        <w:tc>
          <w:tcPr>
            <w:tcW w:w="2988" w:type="dxa"/>
          </w:tcPr>
          <w:p w:rsidR="006C2B6B" w:rsidRDefault="006C2B6B" w:rsidP="006C2B6B">
            <w:pPr>
              <w:jc w:val="left"/>
              <w:rPr>
                <w:rFonts w:ascii="Times New Roman" w:hAnsi="Times New Roman" w:cs="Times New Roman"/>
                <w:b/>
              </w:rPr>
            </w:pPr>
          </w:p>
          <w:p w:rsidR="00C92F6F" w:rsidRPr="00C92F6F" w:rsidRDefault="00C92F6F" w:rsidP="00C92F6F">
            <w:pPr>
              <w:jc w:val="left"/>
              <w:rPr>
                <w:rFonts w:ascii="Times New Roman" w:hAnsi="Times New Roman" w:cs="Times New Roman"/>
                <w:b/>
              </w:rPr>
            </w:pPr>
            <w:r w:rsidRPr="00C92F6F">
              <w:rPr>
                <w:rFonts w:ascii="Times New Roman" w:hAnsi="Times New Roman" w:cs="Times New Roman"/>
                <w:b/>
              </w:rPr>
              <w:t>MLT response to perception of risk to budget</w:t>
            </w:r>
          </w:p>
          <w:p w:rsidR="00C92F6F" w:rsidRPr="00C92F6F" w:rsidRDefault="00C92F6F" w:rsidP="00C92F6F">
            <w:pPr>
              <w:jc w:val="left"/>
              <w:rPr>
                <w:rFonts w:ascii="Times New Roman" w:hAnsi="Times New Roman" w:cs="Times New Roman"/>
                <w:b/>
              </w:rPr>
            </w:pPr>
          </w:p>
          <w:p w:rsidR="006C2B6B" w:rsidRDefault="00C92F6F" w:rsidP="00C92F6F">
            <w:pPr>
              <w:jc w:val="left"/>
              <w:rPr>
                <w:rFonts w:ascii="Times New Roman" w:hAnsi="Times New Roman" w:cs="Times New Roman"/>
                <w:b/>
              </w:rPr>
            </w:pPr>
            <w:r w:rsidRPr="00C92F6F">
              <w:rPr>
                <w:rFonts w:ascii="Times New Roman" w:hAnsi="Times New Roman" w:cs="Times New Roman"/>
                <w:b/>
              </w:rPr>
              <w:t>Objective:  Agree upon approach, timing and content of MLT response to Steering Committee on perceived budget risk</w:t>
            </w:r>
          </w:p>
        </w:tc>
        <w:tc>
          <w:tcPr>
            <w:tcW w:w="8100" w:type="dxa"/>
          </w:tcPr>
          <w:p w:rsidR="006C2B6B" w:rsidRDefault="006C2B6B" w:rsidP="00935672">
            <w:pPr>
              <w:pStyle w:val="ListParagraph"/>
              <w:spacing w:after="200" w:line="276" w:lineRule="auto"/>
              <w:jc w:val="left"/>
              <w:rPr>
                <w:rFonts w:asciiTheme="majorHAnsi" w:hAnsiTheme="majorHAnsi"/>
              </w:rPr>
            </w:pPr>
          </w:p>
          <w:p w:rsidR="00935672" w:rsidRDefault="00003A8B" w:rsidP="007C5295">
            <w:pPr>
              <w:pStyle w:val="ListParagraph"/>
              <w:numPr>
                <w:ilvl w:val="0"/>
                <w:numId w:val="10"/>
              </w:numPr>
              <w:spacing w:after="200"/>
              <w:jc w:val="left"/>
              <w:rPr>
                <w:rFonts w:asciiTheme="majorHAnsi" w:hAnsiTheme="majorHAnsi"/>
              </w:rPr>
            </w:pPr>
            <w:r>
              <w:rPr>
                <w:rFonts w:asciiTheme="majorHAnsi" w:hAnsiTheme="majorHAnsi"/>
              </w:rPr>
              <w:t xml:space="preserve"> </w:t>
            </w:r>
            <w:r w:rsidR="000E01B2">
              <w:rPr>
                <w:rFonts w:asciiTheme="majorHAnsi" w:hAnsiTheme="majorHAnsi"/>
              </w:rPr>
              <w:t xml:space="preserve">Randy </w:t>
            </w:r>
            <w:r w:rsidR="009B142C">
              <w:rPr>
                <w:rFonts w:asciiTheme="majorHAnsi" w:hAnsiTheme="majorHAnsi"/>
              </w:rPr>
              <w:t xml:space="preserve">asked if the MLT wanted to respond to the Steering Committee’s concerns. Commissioner Mayhew stated that she felt there was a lot of work to be done in SIM, and felt that the Steering Committee should be focusing on </w:t>
            </w:r>
            <w:r w:rsidR="009C1614">
              <w:rPr>
                <w:rFonts w:asciiTheme="majorHAnsi" w:hAnsiTheme="majorHAnsi"/>
              </w:rPr>
              <w:t xml:space="preserve">the </w:t>
            </w:r>
            <w:bookmarkStart w:id="0" w:name="_GoBack"/>
            <w:bookmarkEnd w:id="0"/>
            <w:r w:rsidR="009B142C">
              <w:rPr>
                <w:rFonts w:asciiTheme="majorHAnsi" w:hAnsiTheme="majorHAnsi"/>
              </w:rPr>
              <w:t>objectives that are struggling. At this point the budget hasn’t been approved and is still under review. She offered that they have avenues to</w:t>
            </w:r>
            <w:r w:rsidR="000E01B2">
              <w:rPr>
                <w:rFonts w:asciiTheme="majorHAnsi" w:hAnsiTheme="majorHAnsi"/>
              </w:rPr>
              <w:t xml:space="preserve"> </w:t>
            </w:r>
            <w:r w:rsidR="009C1614">
              <w:rPr>
                <w:rFonts w:asciiTheme="majorHAnsi" w:hAnsiTheme="majorHAnsi"/>
              </w:rPr>
              <w:t xml:space="preserve">express their concerns throughout the legislative process. Once there is an approved budget, then it may be time to evaluate how it will affect SIM. </w:t>
            </w:r>
          </w:p>
          <w:p w:rsidR="000E01B2" w:rsidRPr="00935672" w:rsidRDefault="000E01B2" w:rsidP="009C1614">
            <w:pPr>
              <w:pStyle w:val="ListParagraph"/>
              <w:spacing w:after="200"/>
              <w:jc w:val="left"/>
              <w:rPr>
                <w:rFonts w:asciiTheme="majorHAnsi" w:hAnsiTheme="majorHAnsi"/>
              </w:rPr>
            </w:pPr>
          </w:p>
        </w:tc>
        <w:tc>
          <w:tcPr>
            <w:tcW w:w="2610" w:type="dxa"/>
          </w:tcPr>
          <w:p w:rsidR="006C2B6B" w:rsidRDefault="006C2B6B" w:rsidP="00B57A9B">
            <w:pPr>
              <w:jc w:val="left"/>
              <w:rPr>
                <w:rFonts w:ascii="Times New Roman" w:hAnsi="Times New Roman" w:cs="Times New Roman"/>
              </w:rPr>
            </w:pPr>
          </w:p>
          <w:p w:rsidR="008B6186" w:rsidRDefault="009C1614" w:rsidP="00B57A9B">
            <w:pPr>
              <w:jc w:val="left"/>
              <w:rPr>
                <w:rFonts w:ascii="Times New Roman" w:hAnsi="Times New Roman" w:cs="Times New Roman"/>
              </w:rPr>
            </w:pPr>
            <w:r>
              <w:rPr>
                <w:rFonts w:ascii="Times New Roman" w:hAnsi="Times New Roman" w:cs="Times New Roman"/>
              </w:rPr>
              <w:t>Randy and Dr. Flanigan will draft a response to the Steering Committee from the MLT and send it around for approval from the MLT members.</w:t>
            </w:r>
          </w:p>
        </w:tc>
      </w:tr>
      <w:tr w:rsidR="007A346A" w:rsidRPr="00FA67A9" w:rsidTr="00694039">
        <w:tc>
          <w:tcPr>
            <w:tcW w:w="2988" w:type="dxa"/>
          </w:tcPr>
          <w:p w:rsidR="003B0AD8" w:rsidRDefault="003B0AD8" w:rsidP="007A346A">
            <w:pPr>
              <w:jc w:val="left"/>
              <w:rPr>
                <w:rFonts w:ascii="Times New Roman" w:eastAsia="Calibri" w:hAnsi="Times New Roman" w:cs="Times New Roman"/>
                <w:b/>
              </w:rPr>
            </w:pPr>
          </w:p>
          <w:p w:rsidR="00C92F6F" w:rsidRDefault="00C92F6F" w:rsidP="00C92F6F">
            <w:pPr>
              <w:jc w:val="left"/>
              <w:rPr>
                <w:rFonts w:ascii="Times New Roman" w:eastAsia="Calibri" w:hAnsi="Times New Roman" w:cs="Times New Roman"/>
                <w:b/>
              </w:rPr>
            </w:pPr>
            <w:r w:rsidRPr="00C92F6F">
              <w:rPr>
                <w:rFonts w:ascii="Times New Roman" w:eastAsia="Calibri" w:hAnsi="Times New Roman" w:cs="Times New Roman"/>
                <w:b/>
              </w:rPr>
              <w:t xml:space="preserve">SIM Core Metric Review and Update on Target development </w:t>
            </w:r>
          </w:p>
          <w:p w:rsidR="00C92F6F" w:rsidRPr="00C92F6F" w:rsidRDefault="00C92F6F" w:rsidP="00C92F6F">
            <w:pPr>
              <w:jc w:val="left"/>
              <w:rPr>
                <w:rFonts w:ascii="Times New Roman" w:eastAsia="Calibri" w:hAnsi="Times New Roman" w:cs="Times New Roman"/>
                <w:b/>
              </w:rPr>
            </w:pPr>
          </w:p>
          <w:p w:rsidR="007A346A" w:rsidRPr="00C92F6F" w:rsidRDefault="00C92F6F" w:rsidP="00C92F6F">
            <w:pPr>
              <w:jc w:val="both"/>
              <w:rPr>
                <w:sz w:val="20"/>
                <w:szCs w:val="20"/>
              </w:rPr>
            </w:pPr>
            <w:r w:rsidRPr="00C92F6F">
              <w:rPr>
                <w:rFonts w:ascii="Times New Roman" w:eastAsia="Calibri" w:hAnsi="Times New Roman" w:cs="Times New Roman"/>
                <w:b/>
              </w:rPr>
              <w:t xml:space="preserve">Objective:  Provide real time status update to MLT regarding development of core metric targets </w:t>
            </w:r>
          </w:p>
        </w:tc>
        <w:tc>
          <w:tcPr>
            <w:tcW w:w="8100" w:type="dxa"/>
          </w:tcPr>
          <w:p w:rsidR="007A346A" w:rsidRDefault="007A346A" w:rsidP="006A2277">
            <w:pPr>
              <w:jc w:val="left"/>
              <w:rPr>
                <w:rFonts w:ascii="Times New Roman" w:hAnsi="Times New Roman" w:cs="Times New Roman"/>
              </w:rPr>
            </w:pPr>
          </w:p>
          <w:p w:rsidR="007A346A" w:rsidRPr="008E301A" w:rsidRDefault="009C1614" w:rsidP="008E301A">
            <w:pPr>
              <w:pStyle w:val="ListParagraph"/>
              <w:numPr>
                <w:ilvl w:val="0"/>
                <w:numId w:val="12"/>
              </w:numPr>
              <w:jc w:val="left"/>
              <w:rPr>
                <w:rFonts w:ascii="Times New Roman" w:hAnsi="Times New Roman" w:cs="Times New Roman"/>
              </w:rPr>
            </w:pPr>
            <w:r>
              <w:rPr>
                <w:rFonts w:ascii="Times New Roman" w:hAnsi="Times New Roman" w:cs="Times New Roman"/>
              </w:rPr>
              <w:t xml:space="preserve">Randy explained that there is an </w:t>
            </w:r>
            <w:r w:rsidR="000E01B2">
              <w:rPr>
                <w:rFonts w:ascii="Times New Roman" w:hAnsi="Times New Roman" w:cs="Times New Roman"/>
              </w:rPr>
              <w:t>internal group working to prepare for the 4/22 SC meeting to either endorse or recommend other targets for</w:t>
            </w:r>
            <w:r>
              <w:rPr>
                <w:rFonts w:ascii="Times New Roman" w:hAnsi="Times New Roman" w:cs="Times New Roman"/>
              </w:rPr>
              <w:t xml:space="preserve"> the</w:t>
            </w:r>
            <w:r w:rsidR="000E01B2">
              <w:rPr>
                <w:rFonts w:ascii="Times New Roman" w:hAnsi="Times New Roman" w:cs="Times New Roman"/>
              </w:rPr>
              <w:t xml:space="preserve"> evaluation measures. </w:t>
            </w:r>
          </w:p>
          <w:p w:rsidR="007A346A" w:rsidRDefault="007A346A" w:rsidP="004468DB">
            <w:pPr>
              <w:pStyle w:val="ListParagraph"/>
              <w:jc w:val="left"/>
              <w:rPr>
                <w:rFonts w:ascii="Times New Roman" w:hAnsi="Times New Roman" w:cs="Times New Roman"/>
              </w:rPr>
            </w:pPr>
          </w:p>
          <w:p w:rsidR="007A346A" w:rsidRPr="000F28B4" w:rsidRDefault="007A346A" w:rsidP="000F28B4">
            <w:pPr>
              <w:jc w:val="left"/>
              <w:rPr>
                <w:rFonts w:ascii="Times New Roman" w:hAnsi="Times New Roman" w:cs="Times New Roman"/>
              </w:rPr>
            </w:pPr>
            <w:r w:rsidRPr="000F28B4">
              <w:rPr>
                <w:rFonts w:ascii="Times New Roman" w:hAnsi="Times New Roman" w:cs="Times New Roman"/>
              </w:rPr>
              <w:t xml:space="preserve"> </w:t>
            </w: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Pr="00FA67A9" w:rsidRDefault="007A346A" w:rsidP="00C478F9">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p w:rsidR="00225F59" w:rsidRPr="00FA67A9" w:rsidRDefault="00225F59">
      <w:pPr>
        <w:jc w:val="left"/>
        <w:rPr>
          <w:rFonts w:ascii="Times New Roman" w:hAnsi="Times New Roman" w:cs="Times New Roman"/>
        </w:rPr>
      </w:pPr>
    </w:p>
    <w:sectPr w:rsidR="00225F59"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78" w:rsidRDefault="00F83E78" w:rsidP="005261E9">
      <w:r>
        <w:separator/>
      </w:r>
    </w:p>
  </w:endnote>
  <w:endnote w:type="continuationSeparator" w:id="0">
    <w:p w:rsidR="00F83E78" w:rsidRDefault="00F83E78"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5B3A42">
      <w:rPr>
        <w:color w:val="808080" w:themeColor="background1" w:themeShade="80"/>
        <w:sz w:val="20"/>
        <w:szCs w:val="20"/>
      </w:rPr>
      <w:t>4/3</w:t>
    </w:r>
    <w:r w:rsidR="00C478F9">
      <w:rPr>
        <w:color w:val="808080" w:themeColor="background1" w:themeShade="80"/>
        <w:sz w:val="20"/>
        <w:szCs w:val="20"/>
      </w:rPr>
      <w:t>/2015</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9C1614">
      <w:rPr>
        <w:noProof/>
        <w:color w:val="808080" w:themeColor="background1" w:themeShade="80"/>
        <w:sz w:val="20"/>
        <w:szCs w:val="20"/>
      </w:rPr>
      <w:t>3</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9C1614">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78" w:rsidRDefault="00F83E78" w:rsidP="005261E9">
      <w:r>
        <w:separator/>
      </w:r>
    </w:p>
  </w:footnote>
  <w:footnote w:type="continuationSeparator" w:id="0">
    <w:p w:rsidR="00F83E78" w:rsidRDefault="00F83E78"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F83E7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5E1C"/>
    <w:multiLevelType w:val="hybridMultilevel"/>
    <w:tmpl w:val="F5043D7E"/>
    <w:lvl w:ilvl="0" w:tplc="81DAF26E">
      <w:start w:val="12"/>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35682"/>
    <w:multiLevelType w:val="hybridMultilevel"/>
    <w:tmpl w:val="9A46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863D1"/>
    <w:multiLevelType w:val="hybridMultilevel"/>
    <w:tmpl w:val="912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97DC9"/>
    <w:multiLevelType w:val="hybridMultilevel"/>
    <w:tmpl w:val="B420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B857B6"/>
    <w:multiLevelType w:val="hybridMultilevel"/>
    <w:tmpl w:val="0F5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6C5391"/>
    <w:multiLevelType w:val="hybridMultilevel"/>
    <w:tmpl w:val="32CE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204E9"/>
    <w:multiLevelType w:val="hybridMultilevel"/>
    <w:tmpl w:val="CE14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145B8B"/>
    <w:multiLevelType w:val="hybridMultilevel"/>
    <w:tmpl w:val="73B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F62D54"/>
    <w:multiLevelType w:val="hybridMultilevel"/>
    <w:tmpl w:val="2B4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1"/>
  </w:num>
  <w:num w:numId="4">
    <w:abstractNumId w:val="13"/>
  </w:num>
  <w:num w:numId="5">
    <w:abstractNumId w:val="2"/>
  </w:num>
  <w:num w:numId="6">
    <w:abstractNumId w:val="19"/>
  </w:num>
  <w:num w:numId="7">
    <w:abstractNumId w:val="14"/>
  </w:num>
  <w:num w:numId="8">
    <w:abstractNumId w:val="1"/>
  </w:num>
  <w:num w:numId="9">
    <w:abstractNumId w:val="11"/>
  </w:num>
  <w:num w:numId="10">
    <w:abstractNumId w:val="18"/>
  </w:num>
  <w:num w:numId="11">
    <w:abstractNumId w:val="7"/>
  </w:num>
  <w:num w:numId="12">
    <w:abstractNumId w:val="3"/>
  </w:num>
  <w:num w:numId="13">
    <w:abstractNumId w:val="16"/>
  </w:num>
  <w:num w:numId="14">
    <w:abstractNumId w:val="17"/>
  </w:num>
  <w:num w:numId="15">
    <w:abstractNumId w:val="6"/>
  </w:num>
  <w:num w:numId="16">
    <w:abstractNumId w:val="22"/>
  </w:num>
  <w:num w:numId="17">
    <w:abstractNumId w:val="9"/>
  </w:num>
  <w:num w:numId="18">
    <w:abstractNumId w:val="8"/>
  </w:num>
  <w:num w:numId="19">
    <w:abstractNumId w:val="5"/>
  </w:num>
  <w:num w:numId="20">
    <w:abstractNumId w:val="4"/>
  </w:num>
  <w:num w:numId="21">
    <w:abstractNumId w:val="12"/>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3A8B"/>
    <w:rsid w:val="00012A60"/>
    <w:rsid w:val="00015141"/>
    <w:rsid w:val="00031E57"/>
    <w:rsid w:val="00055441"/>
    <w:rsid w:val="00056996"/>
    <w:rsid w:val="00077D29"/>
    <w:rsid w:val="00093C04"/>
    <w:rsid w:val="000B2030"/>
    <w:rsid w:val="000B76C0"/>
    <w:rsid w:val="000C0509"/>
    <w:rsid w:val="000C52C4"/>
    <w:rsid w:val="000C6E5A"/>
    <w:rsid w:val="000D0212"/>
    <w:rsid w:val="000D0662"/>
    <w:rsid w:val="000E01B2"/>
    <w:rsid w:val="000E2D25"/>
    <w:rsid w:val="000E2FFE"/>
    <w:rsid w:val="000E575F"/>
    <w:rsid w:val="000E5CCF"/>
    <w:rsid w:val="000F28B4"/>
    <w:rsid w:val="00104E3B"/>
    <w:rsid w:val="00135F5E"/>
    <w:rsid w:val="001450BB"/>
    <w:rsid w:val="00147052"/>
    <w:rsid w:val="0014785D"/>
    <w:rsid w:val="0016508D"/>
    <w:rsid w:val="00170DF3"/>
    <w:rsid w:val="00170EDD"/>
    <w:rsid w:val="00177FAA"/>
    <w:rsid w:val="00184723"/>
    <w:rsid w:val="001B1D12"/>
    <w:rsid w:val="001B27BC"/>
    <w:rsid w:val="001B4BF2"/>
    <w:rsid w:val="001C2239"/>
    <w:rsid w:val="001C422E"/>
    <w:rsid w:val="001D175F"/>
    <w:rsid w:val="001D6946"/>
    <w:rsid w:val="001E1AAD"/>
    <w:rsid w:val="001E3B57"/>
    <w:rsid w:val="001E4BDA"/>
    <w:rsid w:val="001E6CDE"/>
    <w:rsid w:val="001F090F"/>
    <w:rsid w:val="001F2C0A"/>
    <w:rsid w:val="00213678"/>
    <w:rsid w:val="002211C3"/>
    <w:rsid w:val="00223168"/>
    <w:rsid w:val="00225F59"/>
    <w:rsid w:val="00236650"/>
    <w:rsid w:val="0024309F"/>
    <w:rsid w:val="0025737A"/>
    <w:rsid w:val="002730D3"/>
    <w:rsid w:val="0029117D"/>
    <w:rsid w:val="002924EB"/>
    <w:rsid w:val="00292B00"/>
    <w:rsid w:val="002A5215"/>
    <w:rsid w:val="002B094F"/>
    <w:rsid w:val="002B160E"/>
    <w:rsid w:val="002C5C2B"/>
    <w:rsid w:val="002E0403"/>
    <w:rsid w:val="003004F8"/>
    <w:rsid w:val="0030199B"/>
    <w:rsid w:val="003058C1"/>
    <w:rsid w:val="0032392C"/>
    <w:rsid w:val="00326780"/>
    <w:rsid w:val="00362684"/>
    <w:rsid w:val="00391BE5"/>
    <w:rsid w:val="003A44C3"/>
    <w:rsid w:val="003A69DF"/>
    <w:rsid w:val="003B0AD8"/>
    <w:rsid w:val="003B2ABA"/>
    <w:rsid w:val="003B51FB"/>
    <w:rsid w:val="003C16A1"/>
    <w:rsid w:val="003C2903"/>
    <w:rsid w:val="003D09E3"/>
    <w:rsid w:val="003D27FE"/>
    <w:rsid w:val="003E6BC3"/>
    <w:rsid w:val="003F0A63"/>
    <w:rsid w:val="00400520"/>
    <w:rsid w:val="00405196"/>
    <w:rsid w:val="004106AC"/>
    <w:rsid w:val="0041220A"/>
    <w:rsid w:val="004361E2"/>
    <w:rsid w:val="004409B5"/>
    <w:rsid w:val="00442B0D"/>
    <w:rsid w:val="004468DB"/>
    <w:rsid w:val="0045782B"/>
    <w:rsid w:val="00472EB4"/>
    <w:rsid w:val="00485155"/>
    <w:rsid w:val="004B3D4A"/>
    <w:rsid w:val="004D0A28"/>
    <w:rsid w:val="004D18FF"/>
    <w:rsid w:val="004F03AB"/>
    <w:rsid w:val="004F4DE7"/>
    <w:rsid w:val="004F619E"/>
    <w:rsid w:val="004F667E"/>
    <w:rsid w:val="00510115"/>
    <w:rsid w:val="005246D3"/>
    <w:rsid w:val="005261E9"/>
    <w:rsid w:val="00545752"/>
    <w:rsid w:val="00550CA7"/>
    <w:rsid w:val="00551B4A"/>
    <w:rsid w:val="00552840"/>
    <w:rsid w:val="00560D93"/>
    <w:rsid w:val="005633B0"/>
    <w:rsid w:val="0056381E"/>
    <w:rsid w:val="00566A38"/>
    <w:rsid w:val="005778AD"/>
    <w:rsid w:val="00582C14"/>
    <w:rsid w:val="00583624"/>
    <w:rsid w:val="005B07C8"/>
    <w:rsid w:val="005B25C7"/>
    <w:rsid w:val="005B286D"/>
    <w:rsid w:val="005B2B32"/>
    <w:rsid w:val="005B3A42"/>
    <w:rsid w:val="005D0F68"/>
    <w:rsid w:val="005D1F01"/>
    <w:rsid w:val="005E73E9"/>
    <w:rsid w:val="005F51E8"/>
    <w:rsid w:val="005F5668"/>
    <w:rsid w:val="00601F7E"/>
    <w:rsid w:val="00604980"/>
    <w:rsid w:val="00605991"/>
    <w:rsid w:val="00637C6C"/>
    <w:rsid w:val="00646959"/>
    <w:rsid w:val="0064713F"/>
    <w:rsid w:val="00657EF7"/>
    <w:rsid w:val="00665A1A"/>
    <w:rsid w:val="00667AC1"/>
    <w:rsid w:val="00671C49"/>
    <w:rsid w:val="00684517"/>
    <w:rsid w:val="00693A0D"/>
    <w:rsid w:val="00694039"/>
    <w:rsid w:val="006A016B"/>
    <w:rsid w:val="006A16B8"/>
    <w:rsid w:val="006A2277"/>
    <w:rsid w:val="006A5146"/>
    <w:rsid w:val="006C0F1B"/>
    <w:rsid w:val="006C2B6B"/>
    <w:rsid w:val="006D09DD"/>
    <w:rsid w:val="006D1C84"/>
    <w:rsid w:val="006E689F"/>
    <w:rsid w:val="006F0F2F"/>
    <w:rsid w:val="006F3A93"/>
    <w:rsid w:val="00705406"/>
    <w:rsid w:val="007202EA"/>
    <w:rsid w:val="007229D1"/>
    <w:rsid w:val="007231C9"/>
    <w:rsid w:val="00744081"/>
    <w:rsid w:val="00750366"/>
    <w:rsid w:val="007544D3"/>
    <w:rsid w:val="00757EEA"/>
    <w:rsid w:val="007744DD"/>
    <w:rsid w:val="007777EA"/>
    <w:rsid w:val="00783336"/>
    <w:rsid w:val="00786EF9"/>
    <w:rsid w:val="007A346A"/>
    <w:rsid w:val="007B3E11"/>
    <w:rsid w:val="007B47B2"/>
    <w:rsid w:val="007C2608"/>
    <w:rsid w:val="007C5295"/>
    <w:rsid w:val="007D2441"/>
    <w:rsid w:val="007D3A15"/>
    <w:rsid w:val="007E5DEF"/>
    <w:rsid w:val="007E6252"/>
    <w:rsid w:val="007E6A55"/>
    <w:rsid w:val="007F56EE"/>
    <w:rsid w:val="008223D2"/>
    <w:rsid w:val="0083259A"/>
    <w:rsid w:val="00860A9D"/>
    <w:rsid w:val="008755FB"/>
    <w:rsid w:val="008756FB"/>
    <w:rsid w:val="008B0882"/>
    <w:rsid w:val="008B1CD7"/>
    <w:rsid w:val="008B6186"/>
    <w:rsid w:val="008C3E1E"/>
    <w:rsid w:val="008E1089"/>
    <w:rsid w:val="008E23E5"/>
    <w:rsid w:val="008E301A"/>
    <w:rsid w:val="008F137F"/>
    <w:rsid w:val="00900ACA"/>
    <w:rsid w:val="00920EDA"/>
    <w:rsid w:val="0092386D"/>
    <w:rsid w:val="009322EB"/>
    <w:rsid w:val="00935672"/>
    <w:rsid w:val="00942E2B"/>
    <w:rsid w:val="0094434A"/>
    <w:rsid w:val="0094444B"/>
    <w:rsid w:val="00944638"/>
    <w:rsid w:val="00946F1C"/>
    <w:rsid w:val="00962632"/>
    <w:rsid w:val="009923E9"/>
    <w:rsid w:val="009A2822"/>
    <w:rsid w:val="009B142C"/>
    <w:rsid w:val="009B3346"/>
    <w:rsid w:val="009C1614"/>
    <w:rsid w:val="009C6E06"/>
    <w:rsid w:val="009D67E2"/>
    <w:rsid w:val="009E2FF9"/>
    <w:rsid w:val="009F0158"/>
    <w:rsid w:val="00A02542"/>
    <w:rsid w:val="00A1678C"/>
    <w:rsid w:val="00A36873"/>
    <w:rsid w:val="00A70F04"/>
    <w:rsid w:val="00A924C3"/>
    <w:rsid w:val="00AA53E1"/>
    <w:rsid w:val="00AC7353"/>
    <w:rsid w:val="00AD4642"/>
    <w:rsid w:val="00AF195C"/>
    <w:rsid w:val="00B11DDB"/>
    <w:rsid w:val="00B33E1C"/>
    <w:rsid w:val="00B34926"/>
    <w:rsid w:val="00B37255"/>
    <w:rsid w:val="00B465FA"/>
    <w:rsid w:val="00B46E7C"/>
    <w:rsid w:val="00B52D26"/>
    <w:rsid w:val="00B57A9B"/>
    <w:rsid w:val="00B61488"/>
    <w:rsid w:val="00B71FCD"/>
    <w:rsid w:val="00B75CC9"/>
    <w:rsid w:val="00B7641E"/>
    <w:rsid w:val="00B836FF"/>
    <w:rsid w:val="00B85651"/>
    <w:rsid w:val="00B86DF0"/>
    <w:rsid w:val="00B9420E"/>
    <w:rsid w:val="00B951F4"/>
    <w:rsid w:val="00BA2B9D"/>
    <w:rsid w:val="00BB53B0"/>
    <w:rsid w:val="00BD4308"/>
    <w:rsid w:val="00BD642B"/>
    <w:rsid w:val="00BD6797"/>
    <w:rsid w:val="00BD7399"/>
    <w:rsid w:val="00BE4439"/>
    <w:rsid w:val="00BF1788"/>
    <w:rsid w:val="00BF5044"/>
    <w:rsid w:val="00C00026"/>
    <w:rsid w:val="00C03F62"/>
    <w:rsid w:val="00C05D98"/>
    <w:rsid w:val="00C403BE"/>
    <w:rsid w:val="00C41027"/>
    <w:rsid w:val="00C478F9"/>
    <w:rsid w:val="00C52627"/>
    <w:rsid w:val="00C555F6"/>
    <w:rsid w:val="00C56BD7"/>
    <w:rsid w:val="00C57C65"/>
    <w:rsid w:val="00C60698"/>
    <w:rsid w:val="00C60DD0"/>
    <w:rsid w:val="00C71FAB"/>
    <w:rsid w:val="00C92F6F"/>
    <w:rsid w:val="00CB373B"/>
    <w:rsid w:val="00CB3767"/>
    <w:rsid w:val="00CC5905"/>
    <w:rsid w:val="00CD0B58"/>
    <w:rsid w:val="00CD3A20"/>
    <w:rsid w:val="00CD4097"/>
    <w:rsid w:val="00CE0B6A"/>
    <w:rsid w:val="00CF7442"/>
    <w:rsid w:val="00D03088"/>
    <w:rsid w:val="00D04011"/>
    <w:rsid w:val="00D16513"/>
    <w:rsid w:val="00D254C9"/>
    <w:rsid w:val="00D26C19"/>
    <w:rsid w:val="00D33B17"/>
    <w:rsid w:val="00D34140"/>
    <w:rsid w:val="00D503B1"/>
    <w:rsid w:val="00D527B9"/>
    <w:rsid w:val="00D55C7A"/>
    <w:rsid w:val="00D56FDE"/>
    <w:rsid w:val="00D71B0E"/>
    <w:rsid w:val="00D7318E"/>
    <w:rsid w:val="00D85AE1"/>
    <w:rsid w:val="00D8688F"/>
    <w:rsid w:val="00D92708"/>
    <w:rsid w:val="00DA63D1"/>
    <w:rsid w:val="00DB1218"/>
    <w:rsid w:val="00DB333C"/>
    <w:rsid w:val="00DC2C98"/>
    <w:rsid w:val="00DD2B6B"/>
    <w:rsid w:val="00DE1044"/>
    <w:rsid w:val="00DF4A1B"/>
    <w:rsid w:val="00E21B4E"/>
    <w:rsid w:val="00E22D25"/>
    <w:rsid w:val="00E2772A"/>
    <w:rsid w:val="00E27DCF"/>
    <w:rsid w:val="00E304BC"/>
    <w:rsid w:val="00E32560"/>
    <w:rsid w:val="00E56ED6"/>
    <w:rsid w:val="00E72317"/>
    <w:rsid w:val="00E72A0B"/>
    <w:rsid w:val="00E77016"/>
    <w:rsid w:val="00E95394"/>
    <w:rsid w:val="00EA5053"/>
    <w:rsid w:val="00EC6FF1"/>
    <w:rsid w:val="00ED181E"/>
    <w:rsid w:val="00EF4E1F"/>
    <w:rsid w:val="00F1172F"/>
    <w:rsid w:val="00F238FC"/>
    <w:rsid w:val="00F36D76"/>
    <w:rsid w:val="00F470EF"/>
    <w:rsid w:val="00F52F2A"/>
    <w:rsid w:val="00F62F81"/>
    <w:rsid w:val="00F636AB"/>
    <w:rsid w:val="00F64599"/>
    <w:rsid w:val="00F7154D"/>
    <w:rsid w:val="00F775CE"/>
    <w:rsid w:val="00F83E78"/>
    <w:rsid w:val="00F869DE"/>
    <w:rsid w:val="00F935B6"/>
    <w:rsid w:val="00FA656B"/>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4</cp:revision>
  <cp:lastPrinted>2012-05-09T20:23:00Z</cp:lastPrinted>
  <dcterms:created xsi:type="dcterms:W3CDTF">2015-04-03T18:10:00Z</dcterms:created>
  <dcterms:modified xsi:type="dcterms:W3CDTF">2015-04-23T13:46:00Z</dcterms:modified>
</cp:coreProperties>
</file>